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7.027587890625" w:firstLine="0"/>
        <w:jc w:val="right"/>
        <w:rPr>
          <w:rFonts w:ascii="Cambria" w:cs="Cambria" w:eastAsia="Cambria" w:hAnsi="Cambria"/>
          <w:b w:val="0"/>
          <w:i w:val="0"/>
          <w:smallCaps w:val="0"/>
          <w:strike w:val="0"/>
          <w:color w:val="801315"/>
          <w:sz w:val="16.075313568115234"/>
          <w:szCs w:val="16.075313568115234"/>
          <w:u w:val="none"/>
          <w:shd w:fill="auto" w:val="clear"/>
          <w:vertAlign w:val="baseline"/>
        </w:rPr>
      </w:pPr>
      <w:r w:rsidDel="00000000" w:rsidR="00000000" w:rsidRPr="00000000">
        <w:rPr>
          <w:rFonts w:ascii="Cambria" w:cs="Cambria" w:eastAsia="Cambria" w:hAnsi="Cambria"/>
          <w:b w:val="0"/>
          <w:i w:val="0"/>
          <w:smallCaps w:val="0"/>
          <w:strike w:val="0"/>
          <w:color w:val="801315"/>
          <w:sz w:val="16.075313568115234"/>
          <w:szCs w:val="16.07531356811523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47.7006721496582" w:lineRule="auto"/>
        <w:ind w:left="50.39947509765625" w:right="470.107421875" w:firstLine="0"/>
        <w:jc w:val="center"/>
        <w:rPr>
          <w:rFonts w:ascii="Cambria" w:cs="Cambria" w:eastAsia="Cambria" w:hAnsi="Cambria"/>
          <w:b w:val="0"/>
          <w:i w:val="0"/>
          <w:smallCaps w:val="0"/>
          <w:strike w:val="0"/>
          <w:color w:val="000000"/>
          <w:sz w:val="11.996274948120117"/>
          <w:szCs w:val="11.996274948120117"/>
          <w:u w:val="none"/>
          <w:shd w:fill="auto" w:val="clear"/>
          <w:vertAlign w:val="baseline"/>
        </w:rPr>
      </w:pPr>
      <w:r w:rsidDel="00000000" w:rsidR="00000000" w:rsidRPr="00000000">
        <w:rPr>
          <w:rFonts w:ascii="Cambria" w:cs="Cambria" w:eastAsia="Cambria" w:hAnsi="Cambria"/>
          <w:b w:val="0"/>
          <w:i w:val="0"/>
          <w:smallCaps w:val="0"/>
          <w:strike w:val="0"/>
          <w:color w:val="801315"/>
          <w:sz w:val="22.073389053344727"/>
          <w:szCs w:val="22.073389053344727"/>
          <w:u w:val="none"/>
          <w:shd w:fill="auto" w:val="clear"/>
          <w:vertAlign w:val="baseline"/>
          <w:rtl w:val="0"/>
        </w:rPr>
        <w:t xml:space="preserve">____________________________________________________________________________________________________________________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1695450</wp:posOffset>
                </wp:positionH>
                <wp:positionV relativeFrom="paragraph">
                  <wp:posOffset>204788</wp:posOffset>
                </wp:positionV>
                <wp:extent cx="1692275" cy="1577975"/>
                <wp:effectExtent b="0" l="0" r="0" t="0"/>
                <wp:wrapNone/>
                <wp:docPr id="2" name=""/>
                <a:graphic>
                  <a:graphicData uri="http://schemas.microsoft.com/office/word/2010/wordprocessingShape">
                    <wps:wsp>
                      <wps:cNvSpPr/>
                      <wps:cNvPr id="3" name="Shape 3"/>
                      <wps:spPr>
                        <a:xfrm>
                          <a:off x="4504625" y="2995775"/>
                          <a:ext cx="1682750" cy="1568450"/>
                        </a:xfrm>
                        <a:prstGeom prst="rect">
                          <a:avLst/>
                        </a:prstGeom>
                        <a:solidFill>
                          <a:srgbClr val="FFFFFF"/>
                        </a:solidFill>
                        <a:ln>
                          <a:noFill/>
                        </a:ln>
                      </wps:spPr>
                      <wps:txbx>
                        <w:txbxContent>
                          <w:p w:rsidR="00000000" w:rsidDel="00000000" w:rsidP="00000000" w:rsidRDefault="00000000" w:rsidRPr="00000000">
                            <w:pPr>
                              <w:spacing w:after="0" w:before="0" w:line="283.00000190734863"/>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4"/>
                                <w:vertAlign w:val="baseline"/>
                              </w:rPr>
                              <w:t xml:space="preserve">Ordine dei Tecnici sanitari di radiologia medica e delle professioni tecniche, della prevenzione e della riabilitazione –</w:t>
                            </w:r>
                          </w:p>
                          <w:p w:rsidR="00000000" w:rsidDel="00000000" w:rsidP="00000000" w:rsidRDefault="00000000" w:rsidRPr="00000000">
                            <w:pPr>
                              <w:spacing w:after="0" w:before="3.0000001192092896" w:line="275.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4"/>
                                <w:vertAlign w:val="baseline"/>
                              </w:rPr>
                            </w:r>
                            <w:r w:rsidDel="00000000" w:rsidR="00000000" w:rsidRPr="00000000">
                              <w:rPr>
                                <w:rFonts w:ascii="Trebuchet MS" w:cs="Trebuchet MS" w:eastAsia="Trebuchet MS" w:hAnsi="Trebuchet MS"/>
                                <w:b w:val="1"/>
                                <w:i w:val="0"/>
                                <w:smallCaps w:val="0"/>
                                <w:strike w:val="0"/>
                                <w:color w:val="000000"/>
                                <w:sz w:val="24"/>
                                <w:vertAlign w:val="baseline"/>
                              </w:rPr>
                              <w:t xml:space="preserve">di Potenza e Matera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1695450</wp:posOffset>
                </wp:positionH>
                <wp:positionV relativeFrom="paragraph">
                  <wp:posOffset>204788</wp:posOffset>
                </wp:positionV>
                <wp:extent cx="1692275" cy="1577975"/>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692275" cy="15779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66676</wp:posOffset>
            </wp:positionH>
            <wp:positionV relativeFrom="paragraph">
              <wp:posOffset>123825</wp:posOffset>
            </wp:positionV>
            <wp:extent cx="1628775" cy="1743075"/>
            <wp:effectExtent b="0" l="0" r="0" t="0"/>
            <wp:wrapNone/>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628775" cy="174307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4210050</wp:posOffset>
                </wp:positionH>
                <wp:positionV relativeFrom="paragraph">
                  <wp:posOffset>123825</wp:posOffset>
                </wp:positionV>
                <wp:extent cx="2419350" cy="1752600"/>
                <wp:effectExtent b="0" l="0" r="0" t="0"/>
                <wp:wrapNone/>
                <wp:docPr id="1" name=""/>
                <a:graphic>
                  <a:graphicData uri="http://schemas.microsoft.com/office/word/2010/wordprocessingShape">
                    <wps:wsp>
                      <wps:cNvSpPr/>
                      <wps:cNvPr id="2" name="Shape 2"/>
                      <wps:spPr>
                        <a:xfrm>
                          <a:off x="4141088" y="2908463"/>
                          <a:ext cx="2409825" cy="1743075"/>
                        </a:xfrm>
                        <a:prstGeom prst="rect">
                          <a:avLst/>
                        </a:prstGeom>
                        <a:solidFill>
                          <a:srgbClr val="FFFFFF"/>
                        </a:solidFill>
                        <a:ln>
                          <a:noFill/>
                        </a:ln>
                      </wps:spPr>
                      <wps:txbx>
                        <w:txbxContent>
                          <w:p w:rsidR="00000000" w:rsidDel="00000000" w:rsidP="00000000" w:rsidRDefault="00000000" w:rsidRPr="00000000">
                            <w:pPr>
                              <w:spacing w:after="0" w:before="85" w:line="264.0000057220459"/>
                              <w:ind w:left="0" w:right="20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ISTITUITO AI SENSI DELLE LEGGI</w:t>
                            </w:r>
                            <w:r w:rsidDel="00000000" w:rsidR="00000000" w:rsidRPr="00000000">
                              <w:rPr>
                                <w:rFonts w:ascii="Trebuchet MS" w:cs="Trebuchet MS" w:eastAsia="Trebuchet MS" w:hAnsi="Trebuchet MS"/>
                                <w:b w:val="1"/>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4.8.1965, n. 1103, 31.1.1983, n. 25 e</w:t>
                            </w:r>
                          </w:p>
                          <w:p w:rsidR="00000000" w:rsidDel="00000000" w:rsidP="00000000" w:rsidRDefault="00000000" w:rsidRPr="00000000">
                            <w:pPr>
                              <w:spacing w:after="0" w:before="0" w:line="243.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11.1.2018, n. 3</w:t>
                            </w:r>
                          </w:p>
                          <w:p w:rsidR="00000000" w:rsidDel="00000000" w:rsidP="00000000" w:rsidRDefault="00000000" w:rsidRPr="00000000">
                            <w:pPr>
                              <w:spacing w:after="0" w:before="3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C.F.</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80008420764</w:t>
                            </w:r>
                          </w:p>
                          <w:p w:rsidR="00000000" w:rsidDel="00000000" w:rsidP="00000000" w:rsidRDefault="00000000" w:rsidRPr="00000000">
                            <w:pPr>
                              <w:spacing w:after="0" w:before="3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Via della Tecnica, 18 Potenza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616068"/>
                                <w:sz w:val="22"/>
                                <w:vertAlign w:val="baseline"/>
                              </w:rPr>
                              <w:t xml:space="preserve">potenzamatera@pec.tsrm.org</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616068"/>
                                <w:sz w:val="22"/>
                                <w:vertAlign w:val="baseline"/>
                              </w:rPr>
                              <w:t xml:space="preserve">www.tsrmbasilicata.org</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4210050</wp:posOffset>
                </wp:positionH>
                <wp:positionV relativeFrom="paragraph">
                  <wp:posOffset>123825</wp:posOffset>
                </wp:positionV>
                <wp:extent cx="2419350" cy="17526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419350" cy="175260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2.04345703125" w:line="240" w:lineRule="auto"/>
        <w:ind w:left="3508.925094604492" w:right="0" w:firstLine="0"/>
        <w:jc w:val="left"/>
        <w:rPr>
          <w:rFonts w:ascii="Times" w:cs="Times" w:eastAsia="Times" w:hAnsi="Times"/>
          <w:b w:val="1"/>
          <w:sz w:val="28.07206916809082"/>
          <w:szCs w:val="28.07206916809082"/>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2.04345703125" w:line="240" w:lineRule="auto"/>
        <w:ind w:left="3508.925094604492" w:right="0" w:firstLine="0"/>
        <w:jc w:val="left"/>
        <w:rPr>
          <w:rFonts w:ascii="Times" w:cs="Times" w:eastAsia="Times" w:hAnsi="Times"/>
          <w:b w:val="1"/>
          <w:sz w:val="28.07206916809082"/>
          <w:szCs w:val="28.07206916809082"/>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07206916809082"/>
          <w:szCs w:val="32.07206916809082"/>
          <w:u w:val="none"/>
          <w:shd w:fill="auto" w:val="clear"/>
          <w:vertAlign w:val="baseline"/>
        </w:rPr>
      </w:pPr>
      <w:r w:rsidDel="00000000" w:rsidR="00000000" w:rsidRPr="00000000">
        <w:rPr>
          <w:rFonts w:ascii="Times" w:cs="Times" w:eastAsia="Times" w:hAnsi="Times"/>
          <w:b w:val="1"/>
          <w:i w:val="0"/>
          <w:smallCaps w:val="0"/>
          <w:strike w:val="0"/>
          <w:color w:val="000000"/>
          <w:sz w:val="32.07206916809082"/>
          <w:szCs w:val="32.07206916809082"/>
          <w:u w:val="none"/>
          <w:shd w:fill="auto" w:val="clear"/>
          <w:vertAlign w:val="baseline"/>
          <w:rtl w:val="0"/>
        </w:rPr>
        <w:t xml:space="preserve">AVVISO PUBBLICO </w:t>
      </w:r>
      <w:r w:rsidDel="00000000" w:rsidR="00000000" w:rsidRPr="00000000">
        <w:rPr>
          <w:rFonts w:ascii="Times" w:cs="Times" w:eastAsia="Times" w:hAnsi="Times"/>
          <w:b w:val="1"/>
          <w:sz w:val="32.07206916809082"/>
          <w:szCs w:val="32.07206916809082"/>
          <w:rtl w:val="0"/>
        </w:rPr>
        <w:t xml:space="preserve">PER GLI ISCRITTI</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32.07206916809082"/>
          <w:szCs w:val="32.07206916809082"/>
        </w:rPr>
      </w:pPr>
      <w:r w:rsidDel="00000000" w:rsidR="00000000" w:rsidRPr="00000000">
        <w:rPr>
          <w:rFonts w:ascii="Times" w:cs="Times" w:eastAsia="Times" w:hAnsi="Times"/>
          <w:b w:val="1"/>
          <w:sz w:val="32.07206916809082"/>
          <w:szCs w:val="32.07206916809082"/>
          <w:rtl w:val="0"/>
        </w:rPr>
        <w:t xml:space="preserve"> adempimento Volontario comunicazione assolvimento obbligo vaccinale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32.07206916809082"/>
          <w:szCs w:val="32.07206916809082"/>
        </w:rPr>
      </w:pPr>
      <w:r w:rsidDel="00000000" w:rsidR="00000000" w:rsidRPr="00000000">
        <w:rPr>
          <w:rFonts w:ascii="Times" w:cs="Times" w:eastAsia="Times" w:hAnsi="Times"/>
          <w:b w:val="1"/>
          <w:sz w:val="32.07206916809082"/>
          <w:szCs w:val="32.07206916809082"/>
          <w:rtl w:val="0"/>
        </w:rPr>
        <w:t xml:space="preserve">ex DL 44/2021 convertito in L. 76/2021 e s.m.i. dal DL 172/2021</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8.07206916809082"/>
          <w:szCs w:val="28.07206916809082"/>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shd w:fill="f4f8fb" w:val="clear"/>
        </w:rPr>
      </w:pPr>
      <w:r w:rsidDel="00000000" w:rsidR="00000000" w:rsidRPr="00000000">
        <w:rPr>
          <w:rFonts w:ascii="Times" w:cs="Times" w:eastAsia="Times" w:hAnsi="Times"/>
          <w:b w:val="1"/>
          <w:color w:val="0000ff"/>
          <w:sz w:val="28.07206916809082"/>
          <w:szCs w:val="28.07206916809082"/>
          <w:rtl w:val="0"/>
        </w:rPr>
        <w:t xml:space="preserve">L’art. 4</w:t>
      </w:r>
      <w:r w:rsidDel="00000000" w:rsidR="00000000" w:rsidRPr="00000000">
        <w:rPr>
          <w:rFonts w:ascii="Times" w:cs="Times" w:eastAsia="Times" w:hAnsi="Times"/>
          <w:b w:val="1"/>
          <w:color w:val="0000ff"/>
          <w:sz w:val="28.07206916809082"/>
          <w:szCs w:val="28.07206916809082"/>
          <w:vertAlign w:val="superscript"/>
        </w:rPr>
        <w:footnoteReference w:customMarkFollows="0" w:id="0"/>
      </w:r>
      <w:r w:rsidDel="00000000" w:rsidR="00000000" w:rsidRPr="00000000">
        <w:rPr>
          <w:rFonts w:ascii="Times" w:cs="Times" w:eastAsia="Times" w:hAnsi="Times"/>
          <w:b w:val="1"/>
          <w:color w:val="0000ff"/>
          <w:sz w:val="28.07206916809082"/>
          <w:szCs w:val="28.07206916809082"/>
          <w:rtl w:val="0"/>
        </w:rPr>
        <w:t xml:space="preserve"> del DL n. 172/2021 ha determinato in capo alla Federazione Nazionale e agli ordini territorialmente competenti di accertare che gli iscritti siano in regola con il prescritto obbligo vaccinale, a tal fine, la  </w:t>
      </w:r>
      <w:r w:rsidDel="00000000" w:rsidR="00000000" w:rsidRPr="00000000">
        <w:rPr>
          <w:rFonts w:ascii="Times New Roman" w:cs="Times New Roman" w:eastAsia="Times New Roman" w:hAnsi="Times New Roman"/>
          <w:b w:val="1"/>
          <w:color w:val="0000ff"/>
          <w:sz w:val="28"/>
          <w:szCs w:val="28"/>
          <w:shd w:fill="f4f8fb" w:val="clear"/>
          <w:rtl w:val="0"/>
        </w:rPr>
        <w:t xml:space="preserve">Federazione Nazionale ha l’obbligo di trasmettere quotidianamente all'ordine Territoriale di Basilicata, l'elenco degli iscritti che da piattaforma ministeriale non risultano in regola con gli obblighi vaccinali. Per l’effetto, l'Ordine Territoriale “deve” avviare l'iter amministrativo per la verifica  dell’assolvimento dell’obbligo vaccinale così come previsto dal DL n. 172/2021.</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0000ff"/>
          <w:sz w:val="28"/>
          <w:szCs w:val="28"/>
          <w:shd w:fill="f4f8fb" w:val="clear"/>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0000ff"/>
          <w:sz w:val="28"/>
          <w:szCs w:val="28"/>
          <w:shd w:fill="f4f8fb" w:val="clear"/>
        </w:rPr>
      </w:pPr>
      <w:r w:rsidDel="00000000" w:rsidR="00000000" w:rsidRPr="00000000">
        <w:rPr>
          <w:rFonts w:ascii="Times New Roman" w:cs="Times New Roman" w:eastAsia="Times New Roman" w:hAnsi="Times New Roman"/>
          <w:b w:val="1"/>
          <w:color w:val="0000ff"/>
          <w:sz w:val="28"/>
          <w:szCs w:val="28"/>
          <w:shd w:fill="f4f8fb" w:val="clear"/>
          <w:rtl w:val="0"/>
        </w:rPr>
        <w:t xml:space="preserve">Si segnala che, coloro i quali non hanno effettuato la terza dose,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07206916809082"/>
          <w:szCs w:val="28.07206916809082"/>
        </w:rPr>
      </w:pPr>
      <w:r w:rsidDel="00000000" w:rsidR="00000000" w:rsidRPr="00000000">
        <w:rPr>
          <w:rFonts w:ascii="Times New Roman" w:cs="Times New Roman" w:eastAsia="Times New Roman" w:hAnsi="Times New Roman"/>
          <w:b w:val="1"/>
          <w:color w:val="0000ff"/>
          <w:sz w:val="28"/>
          <w:szCs w:val="28"/>
          <w:shd w:fill="f4f8fb" w:val="clear"/>
          <w:rtl w:val="0"/>
        </w:rPr>
        <w:t xml:space="preserve">risultano inseriti nell’elenco degli “irregolari” </w:t>
      </w:r>
      <w:r w:rsidDel="00000000" w:rsidR="00000000" w:rsidRPr="00000000">
        <w:rPr>
          <w:rFonts w:ascii="Times" w:cs="Times" w:eastAsia="Times" w:hAnsi="Times"/>
          <w:b w:val="1"/>
          <w:sz w:val="28.07206916809082"/>
          <w:szCs w:val="28.07206916809082"/>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07206916809082"/>
          <w:szCs w:val="28.07206916809082"/>
        </w:rPr>
      </w:pPr>
      <w:r w:rsidDel="00000000" w:rsidR="00000000" w:rsidRPr="00000000">
        <w:rPr>
          <w:rFonts w:ascii="Times" w:cs="Times" w:eastAsia="Times" w:hAnsi="Times"/>
          <w:b w:val="1"/>
          <w:sz w:val="28.07206916809082"/>
          <w:szCs w:val="28.07206916809082"/>
          <w:rtl w:val="0"/>
        </w:rPr>
        <w:t xml:space="preserve">quindi saranno sottoposti ad istruttoria procedimentale pre-sospensione,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07206916809082"/>
          <w:szCs w:val="28.07206916809082"/>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07206916809082"/>
          <w:szCs w:val="28.07206916809082"/>
        </w:rPr>
      </w:pPr>
      <w:r w:rsidDel="00000000" w:rsidR="00000000" w:rsidRPr="00000000">
        <w:rPr>
          <w:rFonts w:ascii="Times" w:cs="Times" w:eastAsia="Times" w:hAnsi="Times"/>
          <w:b w:val="1"/>
          <w:sz w:val="28.07206916809082"/>
          <w:szCs w:val="28.07206916809082"/>
          <w:rtl w:val="0"/>
        </w:rPr>
        <w:t xml:space="preserve">onde evitare l’avvio di inutili  e gravosi procedimenti amministrativi,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07206916809082"/>
          <w:szCs w:val="28.07206916809082"/>
        </w:rPr>
      </w:pPr>
      <w:r w:rsidDel="00000000" w:rsidR="00000000" w:rsidRPr="00000000">
        <w:rPr>
          <w:rFonts w:ascii="Times" w:cs="Times" w:eastAsia="Times" w:hAnsi="Times"/>
          <w:b w:val="1"/>
          <w:sz w:val="28.07206916809082"/>
          <w:szCs w:val="28.07206916809082"/>
          <w:rtl w:val="0"/>
        </w:rPr>
        <w:t xml:space="preserve">anche nell’ottica di minimizzare il trattamento di dati particolari,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07206916809082"/>
          <w:szCs w:val="28.07206916809082"/>
          <w:u w:val="single"/>
        </w:rPr>
      </w:pPr>
      <w:r w:rsidDel="00000000" w:rsidR="00000000" w:rsidRPr="00000000">
        <w:rPr>
          <w:rFonts w:ascii="Times" w:cs="Times" w:eastAsia="Times" w:hAnsi="Times"/>
          <w:b w:val="1"/>
          <w:sz w:val="28.07206916809082"/>
          <w:szCs w:val="28.07206916809082"/>
          <w:u w:val="single"/>
          <w:rtl w:val="0"/>
        </w:rPr>
        <w:t xml:space="preserve">si invitano tutti gli iscritti a voler trasmettere volontariamente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07206916809082"/>
          <w:szCs w:val="28.07206916809082"/>
          <w:u w:val="single"/>
        </w:rPr>
      </w:pPr>
      <w:r w:rsidDel="00000000" w:rsidR="00000000" w:rsidRPr="00000000">
        <w:rPr>
          <w:rFonts w:ascii="Times" w:cs="Times" w:eastAsia="Times" w:hAnsi="Times"/>
          <w:b w:val="1"/>
          <w:sz w:val="28.07206916809082"/>
          <w:szCs w:val="28.07206916809082"/>
          <w:u w:val="single"/>
          <w:rtl w:val="0"/>
        </w:rPr>
        <w:t xml:space="preserve">la documentazione attestante l’adempimento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07206916809082"/>
          <w:szCs w:val="28.07206916809082"/>
          <w:u w:val="single"/>
        </w:rPr>
      </w:pPr>
      <w:r w:rsidDel="00000000" w:rsidR="00000000" w:rsidRPr="00000000">
        <w:rPr>
          <w:rFonts w:ascii="Times" w:cs="Times" w:eastAsia="Times" w:hAnsi="Times"/>
          <w:b w:val="1"/>
          <w:sz w:val="28.07206916809082"/>
          <w:szCs w:val="28.07206916809082"/>
          <w:u w:val="single"/>
          <w:rtl w:val="0"/>
        </w:rPr>
        <w:t xml:space="preserve">dell’obbligo vaccinale e/o la documentazione attestante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07206916809082"/>
          <w:szCs w:val="28.07206916809082"/>
          <w:u w:val="single"/>
        </w:rPr>
      </w:pPr>
      <w:r w:rsidDel="00000000" w:rsidR="00000000" w:rsidRPr="00000000">
        <w:rPr>
          <w:rFonts w:ascii="Times" w:cs="Times" w:eastAsia="Times" w:hAnsi="Times"/>
          <w:b w:val="1"/>
          <w:sz w:val="28.07206916809082"/>
          <w:szCs w:val="28.07206916809082"/>
          <w:u w:val="single"/>
          <w:rtl w:val="0"/>
        </w:rPr>
        <w:t xml:space="preserve">l’esenzione dall’obbligo vaccinale.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07206916809082"/>
          <w:szCs w:val="28.07206916809082"/>
          <w:u w:val="single"/>
        </w:rPr>
      </w:pPr>
      <w:r w:rsidDel="00000000" w:rsidR="00000000" w:rsidRPr="00000000">
        <w:rPr>
          <w:rFonts w:ascii="Times" w:cs="Times" w:eastAsia="Times" w:hAnsi="Times"/>
          <w:b w:val="1"/>
          <w:sz w:val="28.07206916809082"/>
          <w:szCs w:val="28.07206916809082"/>
          <w:u w:val="single"/>
          <w:rtl w:val="0"/>
        </w:rPr>
        <w:t xml:space="preserve">La documentazione minima richiesta per tale adempimento è un certificato medico attestante la regolarità dell’obbligo vaccinale riportante la data di decorrenza: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color w:val="0000ff"/>
          <w:sz w:val="26.07206916809082"/>
          <w:szCs w:val="26.07206916809082"/>
          <w:u w:val="single"/>
        </w:rPr>
      </w:pPr>
      <w:r w:rsidDel="00000000" w:rsidR="00000000" w:rsidRPr="00000000">
        <w:rPr>
          <w:rFonts w:ascii="Times" w:cs="Times" w:eastAsia="Times" w:hAnsi="Times"/>
          <w:b w:val="1"/>
          <w:color w:val="0000ff"/>
          <w:sz w:val="26.07206916809082"/>
          <w:szCs w:val="26.07206916809082"/>
          <w:u w:val="single"/>
          <w:rtl w:val="0"/>
        </w:rPr>
        <w:t xml:space="preserve">a titolo esemplificativo non esaustivo: tizio ha ottemperato all’obbligo vaccinale in data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color w:val="0000ff"/>
          <w:sz w:val="26.07206916809082"/>
          <w:szCs w:val="26.07206916809082"/>
          <w:u w:val="singl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sz w:val="23.992910385131836"/>
          <w:szCs w:val="23.992910385131836"/>
        </w:rPr>
      </w:pPr>
      <w:r w:rsidDel="00000000" w:rsidR="00000000" w:rsidRPr="00000000">
        <w:rPr>
          <w:rFonts w:ascii="Times" w:cs="Times" w:eastAsia="Times" w:hAnsi="Times"/>
          <w:b w:val="1"/>
          <w:sz w:val="23.992910385131836"/>
          <w:szCs w:val="23.992910385131836"/>
          <w:rtl w:val="0"/>
        </w:rPr>
        <w:t xml:space="preserve">Le </w:t>
      </w:r>
      <w:r w:rsidDel="00000000" w:rsidR="00000000" w:rsidRPr="00000000">
        <w:rPr>
          <w:rFonts w:ascii="Times" w:cs="Times" w:eastAsia="Times" w:hAnsi="Times"/>
          <w:b w:val="1"/>
          <w:sz w:val="23.992910385131836"/>
          <w:szCs w:val="23.992910385131836"/>
          <w:rtl w:val="0"/>
        </w:rPr>
        <w:t xml:space="preserve">comunicazione potranno essere trasmesse a</w:t>
      </w:r>
      <w:r w:rsidDel="00000000" w:rsidR="00000000" w:rsidRPr="00000000">
        <w:rPr>
          <w:rFonts w:ascii="Times" w:cs="Times" w:eastAsia="Times" w:hAnsi="Times"/>
          <w:sz w:val="23.992910385131836"/>
          <w:szCs w:val="23.992910385131836"/>
          <w:rtl w:val="0"/>
        </w:rPr>
        <w:t xml:space="preserve">:  </w:t>
      </w:r>
      <w:hyperlink r:id="rId10">
        <w:r w:rsidDel="00000000" w:rsidR="00000000" w:rsidRPr="00000000">
          <w:rPr>
            <w:rFonts w:ascii="Times" w:cs="Times" w:eastAsia="Times" w:hAnsi="Times"/>
            <w:b w:val="1"/>
            <w:color w:val="1155cc"/>
            <w:sz w:val="23.992910385131836"/>
            <w:szCs w:val="23.992910385131836"/>
            <w:u w:val="single"/>
            <w:rtl w:val="0"/>
          </w:rPr>
          <w:t xml:space="preserve">potenzamatera@pec.tsrm.org</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sz w:val="23.992910385131836"/>
          <w:szCs w:val="23.992910385131836"/>
        </w:rPr>
      </w:pPr>
      <w:r w:rsidDel="00000000" w:rsidR="00000000" w:rsidRPr="00000000">
        <w:rPr>
          <w:rFonts w:ascii="Times" w:cs="Times" w:eastAsia="Times" w:hAnsi="Times"/>
          <w:b w:val="1"/>
          <w:sz w:val="23.992910385131836"/>
          <w:szCs w:val="23.992910385131836"/>
          <w:rtl w:val="0"/>
        </w:rPr>
        <w:t xml:space="preserve">inserendo come oggetto: </w:t>
      </w:r>
      <w:r w:rsidDel="00000000" w:rsidR="00000000" w:rsidRPr="00000000">
        <w:rPr>
          <w:rFonts w:ascii="Times" w:cs="Times" w:eastAsia="Times" w:hAnsi="Times"/>
          <w:sz w:val="23.992910385131836"/>
          <w:szCs w:val="23.992910385131836"/>
          <w:rtl w:val="0"/>
        </w:rPr>
        <w:t xml:space="preserve">comunicazione DL 172/2021</w:t>
      </w:r>
      <w:r w:rsidDel="00000000" w:rsidR="00000000" w:rsidRPr="00000000">
        <w:rPr>
          <w:rFonts w:ascii="Times" w:cs="Times" w:eastAsia="Times" w:hAnsi="Times"/>
          <w:b w:val="1"/>
          <w:sz w:val="23.992910385131836"/>
          <w:szCs w:val="23.992910385131836"/>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sz w:val="23.992910385131836"/>
          <w:szCs w:val="23.992910385131836"/>
        </w:rPr>
      </w:pPr>
      <w:r w:rsidDel="00000000" w:rsidR="00000000" w:rsidRPr="00000000">
        <w:rPr>
          <w:rFonts w:ascii="Times" w:cs="Times" w:eastAsia="Times" w:hAnsi="Times"/>
          <w:b w:val="1"/>
          <w:sz w:val="23.992910385131836"/>
          <w:szCs w:val="23.992910385131836"/>
          <w:rtl w:val="0"/>
        </w:rPr>
        <w:t xml:space="preserve">misure minime sicurezza allegati: </w:t>
      </w:r>
      <w:r w:rsidDel="00000000" w:rsidR="00000000" w:rsidRPr="00000000">
        <w:rPr>
          <w:rFonts w:ascii="Times" w:cs="Times" w:eastAsia="Times" w:hAnsi="Times"/>
          <w:sz w:val="23.992910385131836"/>
          <w:szCs w:val="23.992910385131836"/>
          <w:rtl w:val="0"/>
        </w:rPr>
        <w:t xml:space="preserve">file criptato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527191162109375" w:right="0" w:firstLine="0"/>
        <w:jc w:val="left"/>
        <w:rPr>
          <w:rFonts w:ascii="Cambria" w:cs="Cambria" w:eastAsia="Cambria" w:hAnsi="Cambria"/>
          <w:b w:val="1"/>
          <w:sz w:val="16.075313568115234"/>
          <w:szCs w:val="16.07531356811523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527191162109375" w:right="0" w:firstLine="0"/>
        <w:jc w:val="left"/>
        <w:rPr>
          <w:rFonts w:ascii="Cambria" w:cs="Cambria" w:eastAsia="Cambria" w:hAnsi="Cambria"/>
          <w:sz w:val="16.075313568115234"/>
          <w:szCs w:val="16.075313568115234"/>
        </w:rPr>
      </w:pPr>
      <w:r w:rsidDel="00000000" w:rsidR="00000000" w:rsidRPr="00000000">
        <w:rPr>
          <w:rFonts w:ascii="Cambria" w:cs="Cambria" w:eastAsia="Cambria" w:hAnsi="Cambria"/>
          <w:b w:val="1"/>
          <w:i w:val="0"/>
          <w:smallCaps w:val="0"/>
          <w:strike w:val="0"/>
          <w:color w:val="000000"/>
          <w:sz w:val="16.075313568115234"/>
          <w:szCs w:val="16.075313568115234"/>
          <w:u w:val="none"/>
          <w:shd w:fill="auto" w:val="clear"/>
          <w:vertAlign w:val="baseline"/>
          <w:rtl w:val="0"/>
        </w:rPr>
        <w:t xml:space="preserve">INFORMATIVA PRIVACY   </w:t>
      </w:r>
      <w:r w:rsidDel="00000000" w:rsidR="00000000" w:rsidRPr="00000000">
        <w:rPr>
          <w:rFonts w:ascii="Cambria" w:cs="Cambria" w:eastAsia="Cambria" w:hAnsi="Cambria"/>
          <w:sz w:val="16.075313568115234"/>
          <w:szCs w:val="16.075313568115234"/>
          <w:rtl w:val="0"/>
        </w:rPr>
        <w:t xml:space="preserve">L'informativa</w:t>
      </w:r>
      <w:r w:rsidDel="00000000" w:rsidR="00000000" w:rsidRPr="00000000">
        <w:rPr>
          <w:rFonts w:ascii="Cambria" w:cs="Cambria" w:eastAsia="Cambria" w:hAnsi="Cambria"/>
          <w:b w:val="0"/>
          <w:i w:val="0"/>
          <w:smallCaps w:val="0"/>
          <w:strike w:val="0"/>
          <w:color w:val="000000"/>
          <w:sz w:val="16.075313568115234"/>
          <w:szCs w:val="16.075313568115234"/>
          <w:u w:val="none"/>
          <w:shd w:fill="auto" w:val="clear"/>
          <w:vertAlign w:val="baseline"/>
          <w:rtl w:val="0"/>
        </w:rPr>
        <w:t xml:space="preserve"> completa è consultabile sul </w:t>
      </w:r>
      <w:r w:rsidDel="00000000" w:rsidR="00000000" w:rsidRPr="00000000">
        <w:rPr>
          <w:rFonts w:ascii="Cambria" w:cs="Cambria" w:eastAsia="Cambria" w:hAnsi="Cambria"/>
          <w:sz w:val="16.075313568115234"/>
          <w:szCs w:val="16.075313568115234"/>
          <w:rtl w:val="0"/>
        </w:rPr>
        <w:t xml:space="preserve">sito dell’Ordine TSRM PSTRP PZ MT al seguente link </w:t>
      </w:r>
      <w:hyperlink r:id="rId11">
        <w:r w:rsidDel="00000000" w:rsidR="00000000" w:rsidRPr="00000000">
          <w:rPr>
            <w:rFonts w:ascii="Cambria" w:cs="Cambria" w:eastAsia="Cambria" w:hAnsi="Cambria"/>
            <w:color w:val="1155cc"/>
            <w:sz w:val="16.075313568115234"/>
            <w:szCs w:val="16.075313568115234"/>
            <w:u w:val="single"/>
            <w:rtl w:val="0"/>
          </w:rPr>
          <w:t xml:space="preserve">Informativa privacy</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527191162109375" w:right="0" w:firstLine="0"/>
        <w:jc w:val="left"/>
        <w:rPr>
          <w:rFonts w:ascii="Cambria" w:cs="Cambria" w:eastAsia="Cambria" w:hAnsi="Cambria"/>
          <w:sz w:val="16.075313568115234"/>
          <w:szCs w:val="16.07531356811523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527191162109375" w:right="0" w:firstLine="0"/>
        <w:jc w:val="left"/>
        <w:rPr>
          <w:rFonts w:ascii="Times New Roman" w:cs="Times New Roman" w:eastAsia="Times New Roman" w:hAnsi="Times New Roman"/>
          <w:sz w:val="24.075313568115234"/>
          <w:szCs w:val="24.075313568115234"/>
        </w:rPr>
      </w:pPr>
      <w:r w:rsidDel="00000000" w:rsidR="00000000" w:rsidRPr="00000000">
        <w:rPr>
          <w:rFonts w:ascii="Times New Roman" w:cs="Times New Roman" w:eastAsia="Times New Roman" w:hAnsi="Times New Roman"/>
          <w:sz w:val="24.075313568115234"/>
          <w:szCs w:val="24.075313568115234"/>
          <w:rtl w:val="0"/>
        </w:rPr>
        <w:t xml:space="preserve">Potenza, 2 gennaio 2022</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527191162109375" w:right="0" w:firstLine="0"/>
        <w:jc w:val="right"/>
        <w:rPr>
          <w:rFonts w:ascii="Times New Roman" w:cs="Times New Roman" w:eastAsia="Times New Roman" w:hAnsi="Times New Roman"/>
          <w:sz w:val="24.075313568115234"/>
          <w:szCs w:val="24.075313568115234"/>
        </w:rPr>
      </w:pPr>
      <w:r w:rsidDel="00000000" w:rsidR="00000000" w:rsidRPr="00000000">
        <w:rPr>
          <w:rFonts w:ascii="Times New Roman" w:cs="Times New Roman" w:eastAsia="Times New Roman" w:hAnsi="Times New Roman"/>
          <w:sz w:val="24.075313568115234"/>
          <w:szCs w:val="24.075313568115234"/>
          <w:rtl w:val="0"/>
        </w:rPr>
        <w:t xml:space="preserve">La Presidente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527191162109375" w:right="0" w:firstLine="0"/>
        <w:jc w:val="right"/>
        <w:rPr>
          <w:rFonts w:ascii="Times New Roman" w:cs="Times New Roman" w:eastAsia="Times New Roman" w:hAnsi="Times New Roman"/>
          <w:sz w:val="24.075313568115234"/>
          <w:szCs w:val="24.075313568115234"/>
        </w:rPr>
      </w:pPr>
      <w:r w:rsidDel="00000000" w:rsidR="00000000" w:rsidRPr="00000000">
        <w:rPr>
          <w:rFonts w:ascii="Times New Roman" w:cs="Times New Roman" w:eastAsia="Times New Roman" w:hAnsi="Times New Roman"/>
          <w:sz w:val="24.075313568115234"/>
          <w:szCs w:val="24.075313568115234"/>
          <w:rtl w:val="0"/>
        </w:rPr>
        <w:t xml:space="preserve">Dott.ssa Arcangela Lovaglio</w:t>
      </w:r>
      <w:r w:rsidDel="00000000" w:rsidR="00000000" w:rsidRPr="00000000">
        <w:rPr>
          <w:rtl w:val="0"/>
        </w:rPr>
      </w:r>
    </w:p>
    <w:sectPr>
      <w:pgSz w:h="16840" w:w="11900" w:orient="portrait"/>
      <w:pgMar w:bottom="1175.2032470703125" w:top="1415.9912109375" w:left="1132.800064086914" w:right="706.40014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1">
      <w:pPr>
        <w:spacing w:line="240" w:lineRule="auto"/>
        <w:rPr>
          <w:rFonts w:ascii="Times" w:cs="Times" w:eastAsia="Times" w:hAnsi="Times"/>
          <w:b w:val="1"/>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b w:val="1"/>
          <w:sz w:val="16"/>
          <w:szCs w:val="16"/>
          <w:rtl w:val="0"/>
        </w:rPr>
        <w:t xml:space="preserve">«Art. 4 (Obblighi vaccinali per gli  esercenti  le  professioni sanitarie e gli operatori di interesse sanitario). </w:t>
      </w:r>
    </w:p>
    <w:p w:rsidR="00000000" w:rsidDel="00000000" w:rsidP="00000000" w:rsidRDefault="00000000" w:rsidRPr="00000000" w14:paraId="00000022">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- 1.  Al  fine  di tutelare la  salute  pubblica  e  mantenere  adeguate  condizioni  di sicurezza nell'erogazione delle prestazioni di cura e assistenza,  in attuazione del piano di cui all'articolo 1, comma 457, della legge 30</w:t>
      </w:r>
    </w:p>
    <w:p w:rsidR="00000000" w:rsidDel="00000000" w:rsidP="00000000" w:rsidRDefault="00000000" w:rsidRPr="00000000" w14:paraId="00000023">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dicembre 2020, n. 178, gli esercenti le professioni sanitarie  e  gli operatori di interesse sanitario di  cui  all'articolo  1,  comma  2, della  legge  1°  febbraio  2006,   n.   43,   per   la   prevenzione dell'infezione  da  SARS-CoV</w:t>
      </w:r>
    </w:p>
    <w:p w:rsidR="00000000" w:rsidDel="00000000" w:rsidP="00000000" w:rsidRDefault="00000000" w:rsidRPr="00000000" w14:paraId="00000024">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- 2  sono   obbligati   a   sottoporsi   a vaccinazione gratuita, comprensiva, a far data dal 15 dicembre  2021, della somministrazione della dose di  richiamo  successiva  al  ciclo vaccinale primario, nel rispetto  delle  indicazioni  e  dei  termini previsti con circolare del Ministero della  salute.  La  vaccinazione costituisce requisito essenziale per l'esercizio della professione  e per  lo  svolgimento  delle  prestazioni  lavorative   dei   soggetti obbligati. La vaccinazione e'  somministrata  altresì  nel  rispetto delle indicazioni fornite dalle regioni e dalle province autonome  di Trento e di Bolzano in  conformita'  alle  previsioni  contenute  nel piano di cui al primo periodo. </w:t>
      </w:r>
    </w:p>
    <w:p w:rsidR="00000000" w:rsidDel="00000000" w:rsidP="00000000" w:rsidRDefault="00000000" w:rsidRPr="00000000" w14:paraId="00000025">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      2. Solo in  caso  di  accertato  pericolo  per  la  salute,  in relazione a specifiche condizioni cliniche documentate, attestate dal medico  di  medicina  generale,  nel  rispetto  delle  circolari  del Ministero della salute in materia  di  esenzione  dalla  vaccinazione anti SARS-CoV-2, non sussiste l'obbligo  di  cui  al  comma  1  e  la vaccinazione puo' essere omessa o differita. </w:t>
      </w:r>
    </w:p>
    <w:p w:rsidR="00000000" w:rsidDel="00000000" w:rsidP="00000000" w:rsidRDefault="00000000" w:rsidRPr="00000000" w14:paraId="00000026">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      3. Gli Ordini degli esercenti le professioni sanitarie, per  il tramite delle  rispettive  Federazioni  nazionali,  che  a  tal  fine operano  in  qualita'  di  responsabili  del  trattamento  dei   dati personali, avvalendosi  della  Piattaforma  nazionale  digital  green certificate (Piattaforma nazionale-DGC)  eseguono  immediatamente  la verifica  automatizzata  del  possesso  delle  certificazioni   verdi COVID-19  comprovanti  lo  stato  di   avvenuta   vaccinazione   anti</w:t>
      </w:r>
    </w:p>
    <w:p w:rsidR="00000000" w:rsidDel="00000000" w:rsidP="00000000" w:rsidRDefault="00000000" w:rsidRPr="00000000" w14:paraId="00000027">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SARS-CoV-2,  secondo  le  modalita'  definite  con  il  decreto   del Presidente del Consiglio dei ministri di cui  all'articolo  9,  comma 10,  del  decreto-legge  22  aprile  2021,  n.  52,  convertito,  con modificazioni, dalla legge 17  giugno  2021,  n.  87.  Qualora  dalla Piattaforma   nazionale-DGC   non   risulti   l'effettuazione   della vaccinazione anti SARS-CoV-2, anche  con  riferimento  alla  dose  di richiamo successiva al  ciclo  vaccinale  primario,  nelle  modalita' stabilite nella circolare di cui al comma 1,  l'Ordine  professionale territorialmente competente invita l'interessato  a  produrre,  entro cinque giorni dalla  ricezione  della  richiesta,  la  documentazione</w:t>
      </w:r>
    </w:p>
    <w:p w:rsidR="00000000" w:rsidDel="00000000" w:rsidP="00000000" w:rsidRDefault="00000000" w:rsidRPr="00000000" w14:paraId="00000028">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comprovante l'effettuazione della vaccinazione oppure  l'attestazione relativa all'omissione o al differimento della stessa  ai  sensi  del comma 2, ovvero la presentazione della richiesta di vaccinazione,  da</w:t>
      </w:r>
    </w:p>
    <w:p w:rsidR="00000000" w:rsidDel="00000000" w:rsidP="00000000" w:rsidRDefault="00000000" w:rsidRPr="00000000" w14:paraId="00000029">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eseguirsi entro  un  termine  non  superiore  a  venti  giorni  dalla ricezione dell'invito, o comunque l'insussistenza dei presupposti per l'obbligo vaccinale di cui al comma 1. In caso  di  presentazione  di</w:t>
      </w:r>
    </w:p>
    <w:p w:rsidR="00000000" w:rsidDel="00000000" w:rsidP="00000000" w:rsidRDefault="00000000" w:rsidRPr="00000000" w14:paraId="0000002A">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documentazione attestante  la  richiesta  di  vaccinazione,  l'Ordine invita l'interessato a  trasmettere  immediatamente  e  comunque  non oltre tre giorni dalla somministrazione, la certificazione attestante</w:t>
      </w:r>
    </w:p>
    <w:p w:rsidR="00000000" w:rsidDel="00000000" w:rsidP="00000000" w:rsidRDefault="00000000" w:rsidRPr="00000000" w14:paraId="0000002B">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l'adempimento all'obbligo vaccinale. </w:t>
      </w:r>
    </w:p>
    <w:p w:rsidR="00000000" w:rsidDel="00000000" w:rsidP="00000000" w:rsidRDefault="00000000" w:rsidRPr="00000000" w14:paraId="0000002C">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      4. Decorsi i termini  di  cui  al  comma  3,  qualora  l'Ordine professionale accerti il mancato adempimento dell'obbligo  vaccinale, anche con riguardo alla dose di richiamo, ne dà  comunicazione  alle</w:t>
      </w:r>
    </w:p>
    <w:p w:rsidR="00000000" w:rsidDel="00000000" w:rsidP="00000000" w:rsidRDefault="00000000" w:rsidRPr="00000000" w14:paraId="0000002D">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Federazioni nazionali competenti e, per il  personale  che  abbia  un rapporto  di  lavoro  dipendente,  anche   al   datore   di   lavoro.</w:t>
      </w:r>
    </w:p>
    <w:p w:rsidR="00000000" w:rsidDel="00000000" w:rsidP="00000000" w:rsidRDefault="00000000" w:rsidRPr="00000000" w14:paraId="0000002E">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L'inosservanza degli  obblighi  di  comunicazione  di  cui  al  primo periodo da parte degli  Ordini  professionali  verso  le  Federazioni nazionali rileva ai fini  e  per  gli  effetti  dell'articolo  4  del decreto legislativo del Capo Provvisorio  dello  Stato  13  settembre 1946, n. 233. L'atto di accertamento dell'inadempimento  dell'obbligo vaccinale e' adottato da parte dell'Ordine  territoriale  competente, all'esito delle verifiche di cui al comma 3, ha natura  dichiarativa, non disciplinare, determina  l'immediata  sospensione  dall'esercizio delle  professioni  sanitarie  ed  e'  annotato  nel  relativo   Albo professionale. </w:t>
      </w:r>
    </w:p>
    <w:p w:rsidR="00000000" w:rsidDel="00000000" w:rsidP="00000000" w:rsidRDefault="00000000" w:rsidRPr="00000000" w14:paraId="0000002F">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      5. La sospensione di cui al  comma  4  e'  efficace  fino  alla comunicazione  da  parte  dell'interessato  all'Ordine   territoriale competente e, per il  personale  che  abbia  un  rapporto  di  lavoro</w:t>
      </w:r>
    </w:p>
    <w:p w:rsidR="00000000" w:rsidDel="00000000" w:rsidP="00000000" w:rsidRDefault="00000000" w:rsidRPr="00000000" w14:paraId="00000030">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dipendente, anche al datore di lavoro, del  completamento  del  ciclo vaccinale primario e, per i professionisti che  hanno  completato  il ciclo  vaccinale  primario,  della  somministrazione  della  dose  di</w:t>
      </w:r>
    </w:p>
    <w:p w:rsidR="00000000" w:rsidDel="00000000" w:rsidP="00000000" w:rsidRDefault="00000000" w:rsidRPr="00000000" w14:paraId="00000031">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richiamo e comunque non oltre il termine di sei mesi a decorrere  dal 15 dicembre 2021. Per il periodo di sospensione non  sono  dovuti  la retribuzione né altro compenso o emolumento, comunque denominato. Il</w:t>
      </w:r>
    </w:p>
    <w:p w:rsidR="00000000" w:rsidDel="00000000" w:rsidP="00000000" w:rsidRDefault="00000000" w:rsidRPr="00000000" w14:paraId="00000032">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datore di lavoro verifica l'ottemperanza alla sospensione disposta ai sensi del comma 4 e, in caso di  omessa  verifica,  si  applicano  le sanzioni di cui all'articolo 4-ter, comma 6. </w:t>
      </w:r>
    </w:p>
    <w:p w:rsidR="00000000" w:rsidDel="00000000" w:rsidP="00000000" w:rsidRDefault="00000000" w:rsidRPr="00000000" w14:paraId="00000033">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      6. Per i professionisti sanitari che si iscrivono per la  prima volta agli albi degli Ordini professionali territoriali l'adempimento dell'obbligo vaccinale e' requisito ai fini dell'iscrizione fino alla</w:t>
      </w:r>
    </w:p>
    <w:p w:rsidR="00000000" w:rsidDel="00000000" w:rsidP="00000000" w:rsidRDefault="00000000" w:rsidRPr="00000000" w14:paraId="00000034">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scadenza del termine di sei mesi a decorrere dal 15 dicembre 2021. </w:t>
      </w:r>
    </w:p>
    <w:p w:rsidR="00000000" w:rsidDel="00000000" w:rsidP="00000000" w:rsidRDefault="00000000" w:rsidRPr="00000000" w14:paraId="00000035">
      <w:pPr>
        <w:widowControl w:val="0"/>
        <w:spacing w:line="240" w:lineRule="auto"/>
        <w:jc w:val="both"/>
        <w:rPr>
          <w:rFonts w:ascii="Times" w:cs="Times" w:eastAsia="Times" w:hAnsi="Times"/>
          <w:b w:val="1"/>
          <w:sz w:val="16"/>
          <w:szCs w:val="16"/>
        </w:rPr>
      </w:pPr>
      <w:r w:rsidDel="00000000" w:rsidR="00000000" w:rsidRPr="00000000">
        <w:rPr>
          <w:rFonts w:ascii="Times" w:cs="Times" w:eastAsia="Times" w:hAnsi="Times"/>
          <w:b w:val="1"/>
          <w:sz w:val="16"/>
          <w:szCs w:val="16"/>
          <w:rtl w:val="0"/>
        </w:rPr>
        <w:t xml:space="preserve">      7. Per il periodo in cui la vaccinazione di cui al comma  1  e' omessa o differita, il datore di lavoro adibisce i soggetti di cui al comma  2  a  mansioni  anche  diverse,   senza   decurtazione   della retribuzione, in  modo  da  evitare  il  rischio  di  diffusione  del contagio da SARS-CoV-2. </w:t>
      </w:r>
    </w:p>
    <w:p w:rsidR="00000000" w:rsidDel="00000000" w:rsidP="00000000" w:rsidRDefault="00000000" w:rsidRPr="00000000" w14:paraId="00000036">
      <w:pPr>
        <w:widowControl w:val="0"/>
        <w:spacing w:line="240" w:lineRule="auto"/>
        <w:jc w:val="both"/>
        <w:rPr>
          <w:sz w:val="16"/>
          <w:szCs w:val="16"/>
        </w:rPr>
      </w:pPr>
      <w:r w:rsidDel="00000000" w:rsidR="00000000" w:rsidRPr="00000000">
        <w:rPr>
          <w:rFonts w:ascii="Times" w:cs="Times" w:eastAsia="Times" w:hAnsi="Times"/>
          <w:b w:val="1"/>
          <w:sz w:val="16"/>
          <w:szCs w:val="16"/>
          <w:rtl w:val="0"/>
        </w:rPr>
        <w:t xml:space="preserve">      8. Per il medesimo periodo di  cui  al  comma  7,  al  fine  di contenere  il  rischio  di  contagio,  nell'esercizio  dell'attivita' libero-professionale, i soggetti di cui al comma 2 adottano le misure di prevenzione igienico-sanitarie indicate dallo specifico protocollo di sicurezza adottato con  decreto  del  Ministro  della  salute,  di concerto con  i  Ministri  della  giustizia  e  del  lavoro  e  delle politiche sociali, entro il 15 dicembre 2021.</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ordinetsrmpstrppzmt.it/privacy/" TargetMode="External"/><Relationship Id="rId10" Type="http://schemas.openxmlformats.org/officeDocument/2006/relationships/hyperlink" Target="mailto:potenzamatera@pec.tsrm.org" TargetMode="Externa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